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066700" w14:paraId="4E4B0CD3" w14:textId="77777777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D81E62" w14:textId="77777777" w:rsidR="0089531E" w:rsidRPr="00066700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06670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99BBB54" wp14:editId="166E7742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128505" w14:textId="77777777" w:rsidR="001D3EF9" w:rsidRPr="00066700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066700">
              <w:rPr>
                <w:b/>
                <w:sz w:val="24"/>
                <w:szCs w:val="24"/>
              </w:rPr>
              <w:t xml:space="preserve">Univerzita Mateja Bela </w:t>
            </w:r>
          </w:p>
          <w:p w14:paraId="7185EE8D" w14:textId="77777777" w:rsidR="0089531E" w:rsidRPr="00066700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066700">
              <w:rPr>
                <w:b/>
                <w:sz w:val="24"/>
                <w:szCs w:val="24"/>
              </w:rPr>
              <w:t>v Banskej Bystrici</w:t>
            </w:r>
          </w:p>
          <w:p w14:paraId="3A1D79FB" w14:textId="77777777" w:rsidR="0089531E" w:rsidRPr="00066700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066700">
              <w:rPr>
                <w:sz w:val="24"/>
                <w:szCs w:val="24"/>
              </w:rPr>
              <w:t>Právnická fakulta</w:t>
            </w:r>
          </w:p>
          <w:p w14:paraId="17DD553F" w14:textId="77777777" w:rsidR="0089531E" w:rsidRPr="00066700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066700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1C1B2B" w14:textId="77777777" w:rsidR="0089531E" w:rsidRPr="00066700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06670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6E1EE7A" wp14:editId="44868D72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37CA14" w14:textId="77777777" w:rsidR="0089531E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750296B" w14:textId="77777777" w:rsidR="006A728D" w:rsidRPr="00066700" w:rsidRDefault="006A728D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65AFC18" w14:textId="77777777" w:rsidR="00C94012" w:rsidRPr="00C94012" w:rsidRDefault="00C94012" w:rsidP="00C94012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012"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14:paraId="26B145E1" w14:textId="2F0C1B3F" w:rsidR="00066700" w:rsidRPr="00066700" w:rsidRDefault="00C94012" w:rsidP="00C94012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012">
        <w:rPr>
          <w:rFonts w:ascii="Times New Roman" w:hAnsi="Times New Roman" w:cs="Times New Roman"/>
          <w:b/>
          <w:sz w:val="24"/>
          <w:szCs w:val="24"/>
        </w:rPr>
        <w:t>Právnickej fakulty Univerzity Mateja Bela v Banskej Bystrici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1D35E1A9" w14:textId="77777777" w:rsidR="00066700" w:rsidRPr="00066700" w:rsidRDefault="009C76E7" w:rsidP="00066700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76E7">
        <w:rPr>
          <w:rFonts w:ascii="Times New Roman" w:hAnsi="Times New Roman" w:cs="Times New Roman"/>
          <w:sz w:val="24"/>
          <w:szCs w:val="24"/>
        </w:rPr>
        <w:t xml:space="preserve">ktoré sa uskutočnilo online formou prostredníctvom aplikácie Microsoft </w:t>
      </w:r>
      <w:proofErr w:type="spellStart"/>
      <w:r w:rsidRPr="009C76E7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9C76E7">
        <w:rPr>
          <w:rFonts w:ascii="Times New Roman" w:hAnsi="Times New Roman" w:cs="Times New Roman"/>
          <w:sz w:val="24"/>
          <w:szCs w:val="24"/>
        </w:rPr>
        <w:t>,</w:t>
      </w:r>
      <w:r w:rsidR="00066700" w:rsidRPr="00066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ED328" w14:textId="128F20AD" w:rsidR="00066700" w:rsidRDefault="00066700" w:rsidP="00066700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 xml:space="preserve">dňa </w:t>
      </w:r>
      <w:r w:rsidR="0079775A" w:rsidRPr="0079775A">
        <w:rPr>
          <w:rFonts w:ascii="Times New Roman" w:hAnsi="Times New Roman" w:cs="Times New Roman"/>
          <w:b/>
          <w:sz w:val="24"/>
          <w:szCs w:val="24"/>
        </w:rPr>
        <w:t>7. júna 2021</w:t>
      </w:r>
    </w:p>
    <w:p w14:paraId="3497794D" w14:textId="77777777" w:rsidR="00273929" w:rsidRDefault="00273929" w:rsidP="00066700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55BA9" w14:textId="77777777" w:rsidR="00273929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63792" w14:textId="5068C741"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700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 </w:t>
      </w:r>
      <w:r w:rsidR="0079775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6AFD8692" w14:textId="77777777" w:rsidR="0079775A" w:rsidRPr="00F618C8" w:rsidRDefault="0079775A" w:rsidP="0079775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457">
        <w:rPr>
          <w:rFonts w:ascii="Times New Roman" w:hAnsi="Times New Roman" w:cs="Times New Roman"/>
          <w:sz w:val="24"/>
          <w:szCs w:val="24"/>
        </w:rPr>
        <w:t xml:space="preserve">Dekan </w:t>
      </w:r>
      <w:proofErr w:type="spellStart"/>
      <w:r w:rsidRPr="009E3457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9E3457">
        <w:rPr>
          <w:rFonts w:ascii="Times New Roman" w:hAnsi="Times New Roman" w:cs="Times New Roman"/>
          <w:sz w:val="24"/>
          <w:szCs w:val="24"/>
        </w:rPr>
        <w:t xml:space="preserve"> UMB ako predseda VR </w:t>
      </w:r>
      <w:proofErr w:type="spellStart"/>
      <w:r w:rsidRPr="009E3457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9E3457">
        <w:rPr>
          <w:rFonts w:ascii="Times New Roman" w:hAnsi="Times New Roman" w:cs="Times New Roman"/>
          <w:sz w:val="24"/>
          <w:szCs w:val="24"/>
        </w:rPr>
        <w:t xml:space="preserve"> UMB prítomným predložil návrh </w:t>
      </w:r>
      <w:r>
        <w:rPr>
          <w:rFonts w:ascii="Times New Roman" w:hAnsi="Times New Roman" w:cs="Times New Roman"/>
          <w:sz w:val="24"/>
          <w:szCs w:val="24"/>
        </w:rPr>
        <w:t xml:space="preserve">na schválenie </w:t>
      </w:r>
      <w:r w:rsidRPr="009E3457">
        <w:rPr>
          <w:rFonts w:ascii="Times New Roman" w:hAnsi="Times New Roman" w:cs="Times New Roman"/>
          <w:sz w:val="24"/>
          <w:szCs w:val="24"/>
        </w:rPr>
        <w:t>inauguračnej komisie, oponentov a témy inauguračnej prednášky pre uchádzač</w:t>
      </w:r>
      <w:r>
        <w:rPr>
          <w:rFonts w:ascii="Times New Roman" w:hAnsi="Times New Roman" w:cs="Times New Roman"/>
          <w:sz w:val="24"/>
          <w:szCs w:val="24"/>
        </w:rPr>
        <w:t xml:space="preserve">ku o vymenúvacie </w:t>
      </w:r>
      <w:r w:rsidRPr="009E3457">
        <w:rPr>
          <w:rFonts w:ascii="Times New Roman" w:hAnsi="Times New Roman" w:cs="Times New Roman"/>
          <w:sz w:val="24"/>
          <w:szCs w:val="24"/>
        </w:rPr>
        <w:t xml:space="preserve">konanie o udelenie titulu „profesor“, doc. JUDr. </w:t>
      </w:r>
      <w:r>
        <w:rPr>
          <w:rFonts w:ascii="Times New Roman" w:hAnsi="Times New Roman" w:cs="Times New Roman"/>
          <w:sz w:val="24"/>
          <w:szCs w:val="24"/>
        </w:rPr>
        <w:t xml:space="preserve">Danielu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Gandžalovú</w:t>
      </w:r>
      <w:proofErr w:type="spellEnd"/>
      <w:r w:rsidRPr="009E3457">
        <w:rPr>
          <w:rFonts w:ascii="Times New Roman" w:hAnsi="Times New Roman" w:cs="Times New Roman"/>
          <w:sz w:val="24"/>
          <w:szCs w:val="24"/>
        </w:rPr>
        <w:t>, PhD.</w:t>
      </w:r>
      <w:r w:rsidRPr="00AB39D0">
        <w:rPr>
          <w:rFonts w:ascii="Times New Roman" w:hAnsi="Times New Roman" w:cs="Times New Roman"/>
          <w:sz w:val="24"/>
          <w:szCs w:val="24"/>
        </w:rPr>
        <w:t xml:space="preserve"> </w:t>
      </w:r>
      <w:r w:rsidRPr="00F618C8">
        <w:rPr>
          <w:rFonts w:ascii="Times New Roman" w:hAnsi="Times New Roman" w:cs="Times New Roman"/>
          <w:sz w:val="24"/>
          <w:szCs w:val="24"/>
        </w:rPr>
        <w:t xml:space="preserve">Predseda VR odôvodnil podanie uvedeného návrhu nasledovne: </w:t>
      </w:r>
      <w:r w:rsidRPr="00AB39D0">
        <w:rPr>
          <w:rFonts w:ascii="Times New Roman" w:hAnsi="Times New Roman" w:cs="Times New Roman"/>
          <w:sz w:val="24"/>
          <w:szCs w:val="24"/>
        </w:rPr>
        <w:t>Ministerstvo školstva, vedy, výskumu a športu SR svojim rozhodnutím číslo: 2019/17108:40-A1110 zo dňa 16.12.2019 rozhodlo o priznaní práva uskutočňovať habilitačné konanie a konanie na vymenúvanie profesorov v študijnom odbore občianske právo Univerzite Mateja Bela v Banskej Bystrici, Právnickej fakulte</w:t>
      </w:r>
      <w:r w:rsidRPr="00F618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206CED" w14:textId="77777777" w:rsidR="0079775A" w:rsidRPr="00F618C8" w:rsidRDefault="0079775A" w:rsidP="007977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D0">
        <w:rPr>
          <w:rFonts w:ascii="Times New Roman" w:hAnsi="Times New Roman" w:cs="Times New Roman"/>
          <w:sz w:val="24"/>
          <w:szCs w:val="24"/>
        </w:rPr>
        <w:t xml:space="preserve">Doc. JUDr. Daniela </w:t>
      </w:r>
      <w:proofErr w:type="spellStart"/>
      <w:r w:rsidRPr="00AB39D0">
        <w:rPr>
          <w:rFonts w:ascii="Times New Roman" w:hAnsi="Times New Roman" w:cs="Times New Roman"/>
          <w:sz w:val="24"/>
          <w:szCs w:val="24"/>
        </w:rPr>
        <w:t>Gandžalová</w:t>
      </w:r>
      <w:proofErr w:type="spellEnd"/>
      <w:r w:rsidRPr="00AB39D0">
        <w:rPr>
          <w:rFonts w:ascii="Times New Roman" w:hAnsi="Times New Roman" w:cs="Times New Roman"/>
          <w:sz w:val="24"/>
          <w:szCs w:val="24"/>
        </w:rPr>
        <w:t>, PhD., docentka Katedry občianskeho a pracovného práva Právnickej fakulty UMB, podala dňa 26. mája 2021 žiadosť o začatie vymenúvacieho konania na našej fakulte v odbore inauguračného a habilitačného konania: občianske právo</w:t>
      </w:r>
      <w:r w:rsidRPr="00F618C8">
        <w:rPr>
          <w:rFonts w:ascii="Times New Roman" w:hAnsi="Times New Roman" w:cs="Times New Roman"/>
          <w:sz w:val="24"/>
          <w:szCs w:val="24"/>
        </w:rPr>
        <w:t>.</w:t>
      </w:r>
    </w:p>
    <w:p w14:paraId="45FF8A80" w14:textId="77777777" w:rsidR="0079775A" w:rsidRDefault="0079775A" w:rsidP="007977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D0">
        <w:rPr>
          <w:rFonts w:ascii="Times New Roman" w:hAnsi="Times New Roman" w:cs="Times New Roman"/>
          <w:sz w:val="24"/>
          <w:szCs w:val="24"/>
        </w:rPr>
        <w:t xml:space="preserve">Za členov inauguračnej komisie a oponentov </w:t>
      </w:r>
      <w:r>
        <w:rPr>
          <w:rFonts w:ascii="Times New Roman" w:hAnsi="Times New Roman" w:cs="Times New Roman"/>
          <w:sz w:val="24"/>
          <w:szCs w:val="24"/>
        </w:rPr>
        <w:t xml:space="preserve">predseda VR </w:t>
      </w:r>
      <w:proofErr w:type="spellStart"/>
      <w:r>
        <w:rPr>
          <w:rFonts w:ascii="Times New Roman" w:hAnsi="Times New Roman" w:cs="Times New Roman"/>
          <w:sz w:val="24"/>
          <w:szCs w:val="24"/>
        </w:rPr>
        <w:t>PrF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UMB </w:t>
      </w:r>
      <w:r w:rsidRPr="00AB39D0">
        <w:rPr>
          <w:rFonts w:ascii="Times New Roman" w:hAnsi="Times New Roman" w:cs="Times New Roman"/>
          <w:sz w:val="24"/>
          <w:szCs w:val="24"/>
        </w:rPr>
        <w:t>navrhuje uznávaných odborníkov v odbore občianske právo, ktorí spĺňajú všetky odborné, funkčné a osobnostné predpoklady pre ich vymenovanie do funkcií v rámci vymenúvacieho konania, vrátane podmienok v zmysle platných právnych predpisov pre vedenie vymenúvacieho konania, keďže všetci navrhovaní členovia inauguračnej komisie a oponenti pôsobia na vysokej škole vo funkcii v odbore občianske právo. Traja navrhovaní členovia inauguračnej komisie sú zahraničnými odborníkmi v odbore občianske právo</w:t>
      </w:r>
      <w:r w:rsidRPr="00F618C8">
        <w:rPr>
          <w:rFonts w:ascii="Times New Roman" w:hAnsi="Times New Roman" w:cs="Times New Roman"/>
          <w:sz w:val="24"/>
          <w:szCs w:val="24"/>
        </w:rPr>
        <w:t>.</w:t>
      </w:r>
    </w:p>
    <w:p w14:paraId="7771387F" w14:textId="77777777" w:rsidR="0079775A" w:rsidRDefault="0079775A" w:rsidP="007977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164D6" w14:textId="77777777" w:rsidR="0079775A" w:rsidRDefault="0079775A" w:rsidP="007977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AD">
        <w:rPr>
          <w:rFonts w:ascii="Times New Roman" w:hAnsi="Times New Roman" w:cs="Times New Roman"/>
          <w:sz w:val="24"/>
          <w:szCs w:val="24"/>
        </w:rPr>
        <w:t>V diskusii vystúpili:</w:t>
      </w:r>
    </w:p>
    <w:p w14:paraId="5DD63397" w14:textId="77777777" w:rsidR="0079775A" w:rsidRDefault="0079775A" w:rsidP="007977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90">
        <w:rPr>
          <w:rFonts w:ascii="Times New Roman" w:hAnsi="Times New Roman" w:cs="Times New Roman"/>
          <w:sz w:val="24"/>
          <w:szCs w:val="24"/>
          <w:u w:val="single"/>
        </w:rPr>
        <w:t xml:space="preserve">prof. JUDr. Ján </w:t>
      </w:r>
      <w:proofErr w:type="spellStart"/>
      <w:r w:rsidRPr="007C4C90">
        <w:rPr>
          <w:rFonts w:ascii="Times New Roman" w:hAnsi="Times New Roman" w:cs="Times New Roman"/>
          <w:sz w:val="24"/>
          <w:szCs w:val="24"/>
          <w:u w:val="single"/>
        </w:rPr>
        <w:t>Cirák</w:t>
      </w:r>
      <w:proofErr w:type="spellEnd"/>
      <w:r w:rsidRPr="007C4C90">
        <w:rPr>
          <w:rFonts w:ascii="Times New Roman" w:hAnsi="Times New Roman" w:cs="Times New Roman"/>
          <w:sz w:val="24"/>
          <w:szCs w:val="24"/>
          <w:u w:val="single"/>
        </w:rPr>
        <w:t>, CSc.</w:t>
      </w:r>
      <w:r w:rsidRPr="007C4C9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P. 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Gandžalová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jednou z mála, ktorá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UMB pracuje od začiatku</w:t>
      </w:r>
      <w:r w:rsidRPr="007C4C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Zúčastňovala sa pedagogickej, ale aj vedeckej činnosti. Inauguračná komisia je reprezentatívne zložená zo všetkých profesorov občianskeho práva, čo je zárukou, že inauguračné konanie bude zodpovedať najvyššej kvalite.</w:t>
      </w:r>
    </w:p>
    <w:p w14:paraId="7D861D7D" w14:textId="77777777" w:rsidR="0079775A" w:rsidRDefault="0079775A" w:rsidP="007977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90">
        <w:rPr>
          <w:rFonts w:ascii="Times New Roman" w:hAnsi="Times New Roman" w:cs="Times New Roman"/>
          <w:sz w:val="24"/>
          <w:szCs w:val="24"/>
          <w:u w:val="single"/>
        </w:rPr>
        <w:t xml:space="preserve">prof. JUDr. </w:t>
      </w:r>
      <w:r>
        <w:rPr>
          <w:rFonts w:ascii="Times New Roman" w:hAnsi="Times New Roman" w:cs="Times New Roman"/>
          <w:sz w:val="24"/>
          <w:szCs w:val="24"/>
          <w:u w:val="single"/>
        </w:rPr>
        <w:t>Peter Vojčík</w:t>
      </w:r>
      <w:r w:rsidRPr="007C4C90">
        <w:rPr>
          <w:rFonts w:ascii="Times New Roman" w:hAnsi="Times New Roman" w:cs="Times New Roman"/>
          <w:sz w:val="24"/>
          <w:szCs w:val="24"/>
          <w:u w:val="single"/>
        </w:rPr>
        <w:t>, CSc.</w:t>
      </w:r>
      <w:r w:rsidRPr="007C4C9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Tým, že som prijal účasť na tomto inauguračnom konaní, tak samozrejme súhlasím a podporujem toto inauguračné konanie.</w:t>
      </w:r>
    </w:p>
    <w:p w14:paraId="1D264B5C" w14:textId="77777777" w:rsidR="0079775A" w:rsidRDefault="0079775A" w:rsidP="007977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5C124" w14:textId="77777777" w:rsidR="0079775A" w:rsidRDefault="0079775A" w:rsidP="0079775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57">
        <w:rPr>
          <w:rFonts w:ascii="Times New Roman" w:hAnsi="Times New Roman" w:cs="Times New Roman"/>
          <w:sz w:val="24"/>
          <w:szCs w:val="24"/>
        </w:rPr>
        <w:t>Hlasovanie o schválení inauguračnej komisie, oponentov a témy inauguračnej prednášky</w:t>
      </w:r>
      <w:r>
        <w:rPr>
          <w:rFonts w:ascii="Times New Roman" w:hAnsi="Times New Roman" w:cs="Times New Roman"/>
          <w:sz w:val="24"/>
          <w:szCs w:val="24"/>
        </w:rPr>
        <w:t xml:space="preserve"> vo vymenúvacom </w:t>
      </w:r>
      <w:r w:rsidRPr="009E3457">
        <w:rPr>
          <w:rFonts w:ascii="Times New Roman" w:hAnsi="Times New Roman" w:cs="Times New Roman"/>
          <w:sz w:val="24"/>
          <w:szCs w:val="24"/>
        </w:rPr>
        <w:t xml:space="preserve">konaní za profesora – doc. JUDr. </w:t>
      </w:r>
      <w:r>
        <w:rPr>
          <w:rFonts w:ascii="Times New Roman" w:hAnsi="Times New Roman" w:cs="Times New Roman"/>
          <w:sz w:val="24"/>
          <w:szCs w:val="24"/>
        </w:rPr>
        <w:t xml:space="preserve">Daniele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Gandžalovej</w:t>
      </w:r>
      <w:proofErr w:type="spellEnd"/>
      <w:r w:rsidRPr="009E3457">
        <w:rPr>
          <w:rFonts w:ascii="Times New Roman" w:hAnsi="Times New Roman" w:cs="Times New Roman"/>
          <w:sz w:val="24"/>
          <w:szCs w:val="24"/>
        </w:rPr>
        <w:t xml:space="preserve">, PhD., Katedra občianskeho a pracovného práva, Právnická  fakulta Univerzity Mateja Bela v Banskej Bystrici v odbore </w:t>
      </w:r>
      <w:r>
        <w:rPr>
          <w:rFonts w:ascii="Times New Roman" w:hAnsi="Times New Roman" w:cs="Times New Roman"/>
          <w:sz w:val="24"/>
          <w:szCs w:val="24"/>
        </w:rPr>
        <w:t>habilitačného a inauguračného konania občianske</w:t>
      </w:r>
      <w:r w:rsidRPr="009E3457">
        <w:rPr>
          <w:rFonts w:ascii="Times New Roman" w:hAnsi="Times New Roman" w:cs="Times New Roman"/>
          <w:sz w:val="24"/>
          <w:szCs w:val="24"/>
        </w:rPr>
        <w:t xml:space="preserve"> právo:</w:t>
      </w:r>
    </w:p>
    <w:p w14:paraId="006F6F2E" w14:textId="77777777" w:rsidR="0079775A" w:rsidRPr="00910D0D" w:rsidRDefault="0079775A" w:rsidP="007977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0D">
        <w:rPr>
          <w:rFonts w:ascii="Times New Roman" w:hAnsi="Times New Roman" w:cs="Times New Roman"/>
          <w:sz w:val="24"/>
          <w:szCs w:val="24"/>
        </w:rPr>
        <w:lastRenderedPageBreak/>
        <w:t>Počet členov vedeckej rady oprávnených hlasovať: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0D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8D6CE" w14:textId="77777777" w:rsidR="0079775A" w:rsidRPr="006E6CD1" w:rsidRDefault="0079775A" w:rsidP="007977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0D">
        <w:rPr>
          <w:rFonts w:ascii="Times New Roman" w:hAnsi="Times New Roman" w:cs="Times New Roman"/>
          <w:sz w:val="24"/>
          <w:szCs w:val="24"/>
        </w:rPr>
        <w:t>Počet prítomných</w:t>
      </w:r>
      <w:r>
        <w:rPr>
          <w:rFonts w:ascii="Times New Roman" w:hAnsi="Times New Roman" w:cs="Times New Roman"/>
          <w:sz w:val="24"/>
          <w:szCs w:val="24"/>
        </w:rPr>
        <w:t xml:space="preserve"> členov oprávnených hlasovať: 24</w:t>
      </w:r>
    </w:p>
    <w:p w14:paraId="4425854A" w14:textId="77777777" w:rsidR="0079775A" w:rsidRPr="005C5478" w:rsidRDefault="0079775A" w:rsidP="007977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478">
        <w:rPr>
          <w:rFonts w:ascii="Times New Roman" w:hAnsi="Times New Roman" w:cs="Times New Roman"/>
          <w:sz w:val="24"/>
          <w:szCs w:val="24"/>
        </w:rPr>
        <w:tab/>
      </w:r>
    </w:p>
    <w:p w14:paraId="6E772EC3" w14:textId="77777777" w:rsidR="0079775A" w:rsidRPr="005C5478" w:rsidRDefault="0079775A" w:rsidP="0079775A">
      <w:pPr>
        <w:widowControl w:val="0"/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schválenie: </w:t>
      </w:r>
      <w:r w:rsidRPr="007C4C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D49E899" w14:textId="77777777" w:rsidR="0079775A" w:rsidRPr="005C5478" w:rsidRDefault="0079775A" w:rsidP="007977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47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C5478">
        <w:rPr>
          <w:rFonts w:ascii="Times New Roman" w:hAnsi="Times New Roman" w:cs="Times New Roman"/>
          <w:sz w:val="24"/>
          <w:szCs w:val="24"/>
        </w:rPr>
        <w:tab/>
      </w:r>
      <w:r w:rsidRPr="005C5478">
        <w:rPr>
          <w:rFonts w:ascii="Times New Roman" w:hAnsi="Times New Roman" w:cs="Times New Roman"/>
          <w:sz w:val="24"/>
          <w:szCs w:val="24"/>
        </w:rPr>
        <w:tab/>
        <w:t>proti: 0</w:t>
      </w:r>
    </w:p>
    <w:p w14:paraId="476D15DD" w14:textId="77777777" w:rsidR="0079775A" w:rsidRPr="005C5478" w:rsidRDefault="0079775A" w:rsidP="007977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47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C5478">
        <w:rPr>
          <w:rFonts w:ascii="Times New Roman" w:hAnsi="Times New Roman" w:cs="Times New Roman"/>
          <w:sz w:val="24"/>
          <w:szCs w:val="24"/>
        </w:rPr>
        <w:tab/>
      </w:r>
      <w:r w:rsidRPr="005C5478">
        <w:rPr>
          <w:rFonts w:ascii="Times New Roman" w:hAnsi="Times New Roman" w:cs="Times New Roman"/>
          <w:sz w:val="24"/>
          <w:szCs w:val="24"/>
        </w:rPr>
        <w:tab/>
        <w:t xml:space="preserve">zdržalo sa: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EECA8DC" w14:textId="77777777" w:rsidR="0079775A" w:rsidRPr="005C5478" w:rsidRDefault="0079775A" w:rsidP="0079775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6D724" w14:textId="77777777" w:rsidR="0079775A" w:rsidRDefault="0079775A" w:rsidP="00797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080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080F64">
        <w:rPr>
          <w:rFonts w:ascii="Times New Roman" w:hAnsi="Times New Roman" w:cs="Times New Roman"/>
          <w:b/>
          <w:i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r w:rsidRPr="00080F6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7C61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Vedecká rada Právnickej fakulty Univerzity Mateja Bela v Banskej Bystrici, </w:t>
      </w:r>
      <w:r w:rsidRPr="00FD5DD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schvaľuje</w:t>
      </w:r>
      <w:r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inauguračnú </w:t>
      </w:r>
      <w:r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komisiu, oponentov a tému inauguračnej prednášky vo vymenúvacom konaní za profesora - doc. JUDr.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Daniele GANDŽALOVEJ</w:t>
      </w:r>
      <w:r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PhD.,</w:t>
      </w:r>
      <w:r w:rsidRPr="00FD5DD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Katedra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občianskeho a pracovného</w:t>
      </w:r>
      <w:r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 Právnická  fakulta Univerzity Mateja Bela v Banskej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Bystrici v odbore habilitačného a inauguračného konania občianske </w:t>
      </w:r>
      <w:r w:rsidRPr="0081461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právo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nasledovne</w:t>
      </w:r>
      <w:r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:</w:t>
      </w:r>
    </w:p>
    <w:p w14:paraId="3F48440A" w14:textId="77777777" w:rsidR="0079775A" w:rsidRPr="00FD5DDA" w:rsidRDefault="0079775A" w:rsidP="00797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Predseda inauguračnej komisie:</w:t>
      </w:r>
    </w:p>
    <w:p w14:paraId="526703CE" w14:textId="77777777" w:rsidR="0079775A" w:rsidRPr="00C53E0D" w:rsidRDefault="0079775A" w:rsidP="007977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C53E0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prof. JUDr. 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án </w:t>
      </w:r>
      <w:r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sk-SK"/>
        </w:rPr>
        <w:t>CIRÁK</w:t>
      </w:r>
      <w:r w:rsidRPr="00C53E0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C</w:t>
      </w:r>
      <w:r w:rsidRPr="00C53E0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Sc.</w:t>
      </w:r>
      <w:r w:rsidRPr="00C53E0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br/>
      </w:r>
      <w:r w:rsidRPr="00C53E0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Mateja Bela, Právnická fakulta, Banská Bystrica, SR</w:t>
      </w:r>
    </w:p>
    <w:p w14:paraId="5509DD50" w14:textId="77777777" w:rsidR="0079775A" w:rsidRPr="005E2811" w:rsidRDefault="0079775A" w:rsidP="007977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5E281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Členovia inauguračnej komisie:</w:t>
      </w:r>
    </w:p>
    <w:p w14:paraId="767C19FB" w14:textId="77777777" w:rsidR="0079775A" w:rsidRPr="005F3602" w:rsidRDefault="0079775A" w:rsidP="00797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5F3602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Ján HURDÍK,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Dr</w:t>
      </w:r>
      <w:r w:rsidRPr="005F3602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Sc.</w:t>
      </w:r>
    </w:p>
    <w:p w14:paraId="11FD9CCF" w14:textId="77777777" w:rsidR="0079775A" w:rsidRPr="005F3602" w:rsidRDefault="0079775A" w:rsidP="00797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5F360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Masarykova univerzita, Právnická fakulta, Brno, ČR</w:t>
      </w:r>
    </w:p>
    <w:p w14:paraId="497576F5" w14:textId="77777777" w:rsidR="0079775A" w:rsidRPr="00504341" w:rsidRDefault="0079775A" w:rsidP="0079775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k-SK"/>
        </w:rPr>
      </w:pPr>
    </w:p>
    <w:p w14:paraId="3A6172F7" w14:textId="77777777" w:rsidR="0079775A" w:rsidRPr="00E20D64" w:rsidRDefault="0079775A" w:rsidP="007977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20D6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prof. JUDr. M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ilana </w:t>
      </w:r>
      <w:r w:rsidRPr="00E20D6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HRUŠÁKOVÁ, CSc.</w:t>
      </w:r>
      <w:r w:rsidRPr="00E20D6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br/>
      </w:r>
      <w:bookmarkStart w:id="0" w:name="_Hlk73118351"/>
      <w:r w:rsidRPr="00E20D6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Palackého, Právnická fakulta, Olomouc, ČR</w:t>
      </w:r>
    </w:p>
    <w:bookmarkEnd w:id="0"/>
    <w:p w14:paraId="47843F07" w14:textId="77777777" w:rsidR="0079775A" w:rsidRPr="00504341" w:rsidRDefault="0079775A" w:rsidP="0079775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</w:pPr>
    </w:p>
    <w:p w14:paraId="3772CC74" w14:textId="77777777" w:rsidR="0079775A" w:rsidRPr="00812FA6" w:rsidRDefault="0079775A" w:rsidP="007977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812FA6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</w:t>
      </w:r>
      <w:proofErr w:type="spellStart"/>
      <w:r w:rsidRPr="00812FA6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Zděnka</w:t>
      </w:r>
      <w:proofErr w:type="spellEnd"/>
      <w:r w:rsidRPr="00812FA6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KRÁLIČKOVÁ</w:t>
      </w:r>
      <w:r w:rsidRPr="00812FA6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, Ph.D. </w:t>
      </w:r>
    </w:p>
    <w:p w14:paraId="4A1A60F9" w14:textId="77777777" w:rsidR="0079775A" w:rsidRDefault="0079775A" w:rsidP="00797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5F360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Masarykova univerzita, Právnická fakulta, Brno, ČR</w:t>
      </w:r>
    </w:p>
    <w:p w14:paraId="7106FA55" w14:textId="77777777" w:rsidR="0079775A" w:rsidRDefault="0079775A" w:rsidP="00797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33BE92D4" w14:textId="77777777" w:rsidR="0079775A" w:rsidRDefault="0079775A" w:rsidP="007977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83A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Oponenti:</w:t>
      </w:r>
    </w:p>
    <w:p w14:paraId="3113A3E9" w14:textId="77777777" w:rsidR="0079775A" w:rsidRPr="0011082B" w:rsidRDefault="0079775A" w:rsidP="007977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11082B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Peter VOJČÍK,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CSc</w:t>
      </w:r>
      <w:r w:rsidRPr="0011082B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</w:p>
    <w:p w14:paraId="5983F3C4" w14:textId="77777777" w:rsidR="0079775A" w:rsidRPr="0011082B" w:rsidRDefault="0079775A" w:rsidP="007977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1082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P. J. Šafárika, Právnická fakulta, Košice, SR</w:t>
      </w:r>
    </w:p>
    <w:p w14:paraId="362B830A" w14:textId="77777777" w:rsidR="0079775A" w:rsidRPr="0011082B" w:rsidRDefault="0079775A" w:rsidP="007977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50434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br/>
      </w:r>
      <w:r w:rsidRPr="0011082B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Marek ŠTEVČEK</w:t>
      </w:r>
      <w:r w:rsidRPr="0011082B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PhD.</w:t>
      </w:r>
    </w:p>
    <w:p w14:paraId="3E4EF27F" w14:textId="77777777" w:rsidR="0079775A" w:rsidRPr="0011082B" w:rsidRDefault="0079775A" w:rsidP="007977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11082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Komenského, Právnická fakulta, Bratislava, SR</w:t>
      </w:r>
    </w:p>
    <w:p w14:paraId="75B9C022" w14:textId="77777777" w:rsidR="0079775A" w:rsidRPr="00504341" w:rsidRDefault="0079775A" w:rsidP="0079775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</w:pPr>
    </w:p>
    <w:p w14:paraId="720CDBEC" w14:textId="77777777" w:rsidR="0079775A" w:rsidRPr="00BD71B6" w:rsidRDefault="0079775A" w:rsidP="007977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prof</w:t>
      </w:r>
      <w:r w:rsidRPr="00090306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. JUDr.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Ivo TELEC,</w:t>
      </w:r>
      <w:r w:rsidRPr="00090306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CSc</w:t>
      </w:r>
      <w:r w:rsidRPr="00090306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  <w:r w:rsidRPr="005043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k-SK"/>
        </w:rPr>
        <w:br/>
      </w:r>
      <w:r w:rsidRPr="00BD71B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Palackého, Právnická fakulta, Olomouc, ČR</w:t>
      </w:r>
    </w:p>
    <w:p w14:paraId="725DEB6F" w14:textId="77777777" w:rsidR="0079775A" w:rsidRPr="005D3D72" w:rsidRDefault="0079775A" w:rsidP="0079775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</w:pPr>
    </w:p>
    <w:p w14:paraId="181E0786" w14:textId="77777777" w:rsidR="0079775A" w:rsidRPr="00FD5DDA" w:rsidRDefault="0079775A" w:rsidP="00797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FD5DD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Téma inauguračnej prednášky:</w:t>
      </w:r>
    </w:p>
    <w:p w14:paraId="53135F71" w14:textId="77777777" w:rsidR="0079775A" w:rsidRDefault="0079775A" w:rsidP="0079775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Dokazovanie a jeho význam</w:t>
      </w:r>
      <w:r w:rsidRPr="0018292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v civilnom procese</w:t>
      </w:r>
    </w:p>
    <w:p w14:paraId="5D28433B" w14:textId="294161FF" w:rsidR="006A728D" w:rsidRDefault="006A728D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593559" w14:textId="77777777" w:rsidR="0079775A" w:rsidRPr="00066700" w:rsidRDefault="0079775A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81A67" w14:textId="59A8EBE6" w:rsidR="00066700" w:rsidRPr="00066700" w:rsidRDefault="00920889" w:rsidP="006A728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79775A">
        <w:rPr>
          <w:rFonts w:ascii="Times New Roman" w:hAnsi="Times New Roman" w:cs="Times New Roman"/>
          <w:sz w:val="24"/>
          <w:szCs w:val="24"/>
        </w:rPr>
        <w:t>7</w:t>
      </w:r>
      <w:r w:rsidR="00066700" w:rsidRPr="00066700">
        <w:rPr>
          <w:rFonts w:ascii="Times New Roman" w:hAnsi="Times New Roman" w:cs="Times New Roman"/>
          <w:sz w:val="24"/>
          <w:szCs w:val="24"/>
        </w:rPr>
        <w:t xml:space="preserve">. </w:t>
      </w:r>
      <w:r w:rsidR="0079775A">
        <w:rPr>
          <w:rFonts w:ascii="Times New Roman" w:hAnsi="Times New Roman" w:cs="Times New Roman"/>
          <w:sz w:val="24"/>
          <w:szCs w:val="24"/>
        </w:rPr>
        <w:t xml:space="preserve">júna </w:t>
      </w:r>
      <w:r w:rsidR="00066700" w:rsidRPr="000667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775A">
        <w:rPr>
          <w:rFonts w:ascii="Times New Roman" w:hAnsi="Times New Roman" w:cs="Times New Roman"/>
          <w:sz w:val="24"/>
          <w:szCs w:val="24"/>
        </w:rPr>
        <w:t>1</w:t>
      </w:r>
    </w:p>
    <w:p w14:paraId="0809D7CF" w14:textId="77777777"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8D35F" w14:textId="77777777"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4404FC" w14:textId="77777777" w:rsidR="00133B97" w:rsidRPr="00066700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801031" w14:textId="6DBA3059"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bookmarkStart w:id="1" w:name="_Hlk52196420"/>
      <w:r w:rsidRPr="00066700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066700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066700">
        <w:rPr>
          <w:rFonts w:ascii="Times New Roman" w:hAnsi="Times New Roman" w:cs="Times New Roman"/>
          <w:b/>
          <w:sz w:val="24"/>
          <w:szCs w:val="24"/>
        </w:rPr>
        <w:t>. JUDr. Ing. Michal T</w:t>
      </w:r>
      <w:r w:rsidR="009E3CE1">
        <w:rPr>
          <w:rFonts w:ascii="Times New Roman" w:hAnsi="Times New Roman" w:cs="Times New Roman"/>
          <w:b/>
          <w:sz w:val="24"/>
          <w:szCs w:val="24"/>
        </w:rPr>
        <w:t>UROŠÍK</w:t>
      </w:r>
      <w:r w:rsidRPr="00066700">
        <w:rPr>
          <w:rFonts w:ascii="Times New Roman" w:hAnsi="Times New Roman" w:cs="Times New Roman"/>
          <w:b/>
          <w:sz w:val="24"/>
          <w:szCs w:val="24"/>
        </w:rPr>
        <w:t>, PhD.</w:t>
      </w:r>
      <w:bookmarkEnd w:id="1"/>
    </w:p>
    <w:p w14:paraId="60F9D6B4" w14:textId="77777777"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  <w:t xml:space="preserve">predseda Vedeckej rady </w:t>
      </w:r>
      <w:proofErr w:type="spellStart"/>
      <w:r w:rsidRPr="00066700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066700">
        <w:rPr>
          <w:rFonts w:ascii="Times New Roman" w:hAnsi="Times New Roman" w:cs="Times New Roman"/>
          <w:sz w:val="24"/>
          <w:szCs w:val="24"/>
        </w:rPr>
        <w:t xml:space="preserve"> UMB</w:t>
      </w:r>
    </w:p>
    <w:p w14:paraId="525458D5" w14:textId="6D1B59E2" w:rsidR="006A728D" w:rsidRDefault="00066700" w:rsidP="0079775A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  <w:bookmarkStart w:id="2" w:name="_GoBack"/>
      <w:bookmarkEnd w:id="2"/>
    </w:p>
    <w:sectPr w:rsidR="006A72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6FB0" w14:textId="77777777" w:rsidR="00D96C18" w:rsidRDefault="00D96C18" w:rsidP="005A26BB">
      <w:pPr>
        <w:spacing w:after="0" w:line="240" w:lineRule="auto"/>
      </w:pPr>
      <w:r>
        <w:separator/>
      </w:r>
    </w:p>
  </w:endnote>
  <w:endnote w:type="continuationSeparator" w:id="0">
    <w:p w14:paraId="479E9F1E" w14:textId="77777777" w:rsidR="00D96C18" w:rsidRDefault="00D96C18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723657"/>
      <w:docPartObj>
        <w:docPartGallery w:val="Page Numbers (Bottom of Page)"/>
        <w:docPartUnique/>
      </w:docPartObj>
    </w:sdtPr>
    <w:sdtEndPr/>
    <w:sdtContent>
      <w:p w14:paraId="49609139" w14:textId="77777777" w:rsidR="007D5424" w:rsidRDefault="007D542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ED2">
          <w:rPr>
            <w:noProof/>
          </w:rPr>
          <w:t>1</w:t>
        </w:r>
        <w:r>
          <w:fldChar w:fldCharType="end"/>
        </w:r>
      </w:p>
    </w:sdtContent>
  </w:sdt>
  <w:p w14:paraId="18B017FE" w14:textId="77777777" w:rsidR="007D5424" w:rsidRDefault="007D54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A9A9E" w14:textId="77777777" w:rsidR="00D96C18" w:rsidRDefault="00D96C18" w:rsidP="005A26BB">
      <w:pPr>
        <w:spacing w:after="0" w:line="240" w:lineRule="auto"/>
      </w:pPr>
      <w:r>
        <w:separator/>
      </w:r>
    </w:p>
  </w:footnote>
  <w:footnote w:type="continuationSeparator" w:id="0">
    <w:p w14:paraId="617CF636" w14:textId="77777777" w:rsidR="00D96C18" w:rsidRDefault="00D96C18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8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15"/>
  </w:num>
  <w:num w:numId="5">
    <w:abstractNumId w:val="2"/>
  </w:num>
  <w:num w:numId="6">
    <w:abstractNumId w:val="20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0"/>
  </w:num>
  <w:num w:numId="14">
    <w:abstractNumId w:val="10"/>
  </w:num>
  <w:num w:numId="15">
    <w:abstractNumId w:val="21"/>
  </w:num>
  <w:num w:numId="16">
    <w:abstractNumId w:val="9"/>
  </w:num>
  <w:num w:numId="17">
    <w:abstractNumId w:val="3"/>
  </w:num>
  <w:num w:numId="18">
    <w:abstractNumId w:val="12"/>
  </w:num>
  <w:num w:numId="19">
    <w:abstractNumId w:val="24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5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230E9"/>
    <w:rsid w:val="00024085"/>
    <w:rsid w:val="00052DA8"/>
    <w:rsid w:val="00066700"/>
    <w:rsid w:val="000A46D7"/>
    <w:rsid w:val="000B2D78"/>
    <w:rsid w:val="000D2683"/>
    <w:rsid w:val="000E033C"/>
    <w:rsid w:val="000E51D5"/>
    <w:rsid w:val="00104EAA"/>
    <w:rsid w:val="0013165E"/>
    <w:rsid w:val="00133B97"/>
    <w:rsid w:val="00161F19"/>
    <w:rsid w:val="001C4AAC"/>
    <w:rsid w:val="001D3EF9"/>
    <w:rsid w:val="001E0D62"/>
    <w:rsid w:val="001E1875"/>
    <w:rsid w:val="0021055D"/>
    <w:rsid w:val="00216E06"/>
    <w:rsid w:val="0023355C"/>
    <w:rsid w:val="00265FA5"/>
    <w:rsid w:val="00273929"/>
    <w:rsid w:val="00276C6A"/>
    <w:rsid w:val="00296785"/>
    <w:rsid w:val="002A2ED2"/>
    <w:rsid w:val="002E5115"/>
    <w:rsid w:val="00322845"/>
    <w:rsid w:val="0032413B"/>
    <w:rsid w:val="00333BB3"/>
    <w:rsid w:val="003751F1"/>
    <w:rsid w:val="0038438D"/>
    <w:rsid w:val="00394C57"/>
    <w:rsid w:val="00420FD8"/>
    <w:rsid w:val="00422C18"/>
    <w:rsid w:val="00425DCF"/>
    <w:rsid w:val="00440985"/>
    <w:rsid w:val="00457992"/>
    <w:rsid w:val="004A611B"/>
    <w:rsid w:val="004C0C03"/>
    <w:rsid w:val="005171A7"/>
    <w:rsid w:val="005217DF"/>
    <w:rsid w:val="00537260"/>
    <w:rsid w:val="005530E1"/>
    <w:rsid w:val="0058441F"/>
    <w:rsid w:val="005A26BB"/>
    <w:rsid w:val="005C5FD0"/>
    <w:rsid w:val="006235CD"/>
    <w:rsid w:val="00642AE0"/>
    <w:rsid w:val="006A602C"/>
    <w:rsid w:val="006A6137"/>
    <w:rsid w:val="006A728D"/>
    <w:rsid w:val="007135DD"/>
    <w:rsid w:val="00720AE8"/>
    <w:rsid w:val="00737768"/>
    <w:rsid w:val="00796FA8"/>
    <w:rsid w:val="00797022"/>
    <w:rsid w:val="0079775A"/>
    <w:rsid w:val="007A4B9C"/>
    <w:rsid w:val="007D3219"/>
    <w:rsid w:val="007D5424"/>
    <w:rsid w:val="00830F41"/>
    <w:rsid w:val="008339B3"/>
    <w:rsid w:val="00863029"/>
    <w:rsid w:val="0086442E"/>
    <w:rsid w:val="00867E39"/>
    <w:rsid w:val="008920DE"/>
    <w:rsid w:val="008925DE"/>
    <w:rsid w:val="0089531E"/>
    <w:rsid w:val="008A602E"/>
    <w:rsid w:val="008C58C9"/>
    <w:rsid w:val="00920889"/>
    <w:rsid w:val="00943CDA"/>
    <w:rsid w:val="00951190"/>
    <w:rsid w:val="009533EA"/>
    <w:rsid w:val="009662C6"/>
    <w:rsid w:val="00975D06"/>
    <w:rsid w:val="00984217"/>
    <w:rsid w:val="009C76E7"/>
    <w:rsid w:val="009E3CE1"/>
    <w:rsid w:val="009E4E47"/>
    <w:rsid w:val="00A030EB"/>
    <w:rsid w:val="00A3147A"/>
    <w:rsid w:val="00A54B2E"/>
    <w:rsid w:val="00B0471D"/>
    <w:rsid w:val="00B070EA"/>
    <w:rsid w:val="00B70573"/>
    <w:rsid w:val="00B76DC5"/>
    <w:rsid w:val="00B9714B"/>
    <w:rsid w:val="00BA29C6"/>
    <w:rsid w:val="00C03FF1"/>
    <w:rsid w:val="00C427E4"/>
    <w:rsid w:val="00C501B5"/>
    <w:rsid w:val="00C94012"/>
    <w:rsid w:val="00CB212D"/>
    <w:rsid w:val="00D0633E"/>
    <w:rsid w:val="00D33B0D"/>
    <w:rsid w:val="00D4675F"/>
    <w:rsid w:val="00D96C18"/>
    <w:rsid w:val="00E161F3"/>
    <w:rsid w:val="00E26031"/>
    <w:rsid w:val="00E6105E"/>
    <w:rsid w:val="00E64D63"/>
    <w:rsid w:val="00E7362A"/>
    <w:rsid w:val="00ED32FF"/>
    <w:rsid w:val="00F1673C"/>
    <w:rsid w:val="00F2176B"/>
    <w:rsid w:val="00F26AD9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4FBA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A87B-D257-45C2-AE85-9426D091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5</cp:revision>
  <cp:lastPrinted>2018-12-17T07:42:00Z</cp:lastPrinted>
  <dcterms:created xsi:type="dcterms:W3CDTF">2020-09-30T06:39:00Z</dcterms:created>
  <dcterms:modified xsi:type="dcterms:W3CDTF">2021-06-17T07:23:00Z</dcterms:modified>
</cp:coreProperties>
</file>